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20" w:line="273.6" w:lineRule="auto"/>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1">
      <w:pPr>
        <w:spacing w:after="120" w:line="273.6" w:lineRule="auto"/>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spacing w:after="120" w:line="273.6" w:lineRule="auto"/>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120" w:line="273.6" w:lineRule="auto"/>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120" w:line="273.6" w:lineRule="auto"/>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120" w:line="273.6" w:lineRule="auto"/>
        <w:contextualSpacing w:val="0"/>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Streetworkerka z Brna dnes obdržela významnou cenu s názvem ČASovaná bota za přínos oboru</w:t>
      </w:r>
      <w:r w:rsidDel="00000000" w:rsidR="00000000" w:rsidRPr="00000000">
        <w:rPr>
          <w:rtl w:val="0"/>
        </w:rPr>
      </w:r>
    </w:p>
    <w:p w:rsidR="00000000" w:rsidDel="00000000" w:rsidP="00000000" w:rsidRDefault="00000000" w:rsidRPr="00000000" w14:paraId="00000006">
      <w:pPr>
        <w:spacing w:after="120" w:line="273.6"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Praha, 22. 6. 2018 - Česká asociace streetwork udělila výroční cenu ČASovaná bota nejlepším pracovníkům nízkoprahových a terénních služeb. Cílem každoročního udílení sošky s botou symbolizující prošlapané boty streetworkera je upozornit na náročnost profese a poděkovat těm, kteří obor dále posouvají. Česko se přitom potýká s nedostatkem terénních sociálních pracovníků, ti odchází především kvůli nízkým platům. Letošní vítěze asociace vyhlásila na své oborové konferenci 21. a 22. června v Praze na Novotného lávce. Ocenění v</w:t>
      </w:r>
      <w:r w:rsidDel="00000000" w:rsidR="00000000" w:rsidRPr="00000000">
        <w:rPr>
          <w:rFonts w:ascii="Arial" w:cs="Arial" w:eastAsia="Arial" w:hAnsi="Arial"/>
          <w:b w:val="1"/>
          <w:color w:val="333333"/>
          <w:sz w:val="20"/>
          <w:szCs w:val="20"/>
          <w:highlight w:val="white"/>
          <w:rtl w:val="0"/>
        </w:rPr>
        <w:t xml:space="preserve"> kategorii Osobnost roku letos putuje do Brna.</w:t>
      </w:r>
      <w:r w:rsidDel="00000000" w:rsidR="00000000" w:rsidRPr="00000000">
        <w:rPr>
          <w:rtl w:val="0"/>
        </w:rPr>
      </w:r>
    </w:p>
    <w:p w:rsidR="00000000" w:rsidDel="00000000" w:rsidP="00000000" w:rsidRDefault="00000000" w:rsidRPr="00000000" w14:paraId="00000007">
      <w:pPr>
        <w:spacing w:after="120" w:line="273.6" w:lineRule="auto"/>
        <w:contextualSpacing w:val="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Česká asociace streetwork letos udělila cenu ve dvou kategoriích - Osobnost roku a Tým roku - Cena Bohemia Energy. V hlavní kategorii Osobnost roku byly nominovány tři ženy. Porota nakonec zvolila vítězkou Zuzanu Šťastnou z nízkoprahového klubu Likusák z organizace Ratolest v Brně. Ta si odnesla spolu s oceněním symbolickou částku 10 000 korun. Porota zejména ocenila její profesionalitu a zkušenosti při nastavování terénní práce v brněnských nízkoprahových službách a spolupráci mezi výchovnými ústavy a nízkoprahovými službami pro děti a mládež. </w:t>
      </w:r>
    </w:p>
    <w:p w:rsidR="00000000" w:rsidDel="00000000" w:rsidP="00000000" w:rsidRDefault="00000000" w:rsidRPr="00000000" w14:paraId="00000008">
      <w:pPr>
        <w:spacing w:after="120" w:line="273.6" w:lineRule="auto"/>
        <w:contextualSpacing w:val="0"/>
        <w:rPr>
          <w:rFonts w:ascii="Arial" w:cs="Arial" w:eastAsia="Arial" w:hAnsi="Arial"/>
          <w:color w:val="222222"/>
          <w:sz w:val="20"/>
          <w:szCs w:val="20"/>
          <w:highlight w:val="white"/>
        </w:rPr>
      </w:pPr>
      <w:r w:rsidDel="00000000" w:rsidR="00000000" w:rsidRPr="00000000">
        <w:rPr>
          <w:rFonts w:ascii="Arial" w:cs="Arial" w:eastAsia="Arial" w:hAnsi="Arial"/>
          <w:i w:val="1"/>
          <w:color w:val="222222"/>
          <w:sz w:val="20"/>
          <w:szCs w:val="20"/>
          <w:highlight w:val="white"/>
          <w:rtl w:val="0"/>
        </w:rPr>
        <w:t xml:space="preserve">"Jsem moc šťastná, že porotu zaujaly naše výsledky v Brně. Ve své práci v klubu Likusák, který navštěvují děti a mladiství ve věku od 12 do 26 let, se už 6 let snažím k mladým lidem najít cestu a přiblížit se jim natolik, aby byli ochotni se podělit o své problémy a hledat s naší podporou jejich řešení. Každý mladý člověk, kterého v práci potkám, je pro mě zajímavý a navázat s ním hlubší kontakt je výzva. Snažím se využít pro nastavování služeb v Brně to, co jsem se za předchozích 5 let naučila na Slovensku při práci v terénu s uživateli drog nebo ženami ze sexbyznysu."</w:t>
      </w:r>
      <w:r w:rsidDel="00000000" w:rsidR="00000000" w:rsidRPr="00000000">
        <w:rPr>
          <w:rFonts w:ascii="Arial" w:cs="Arial" w:eastAsia="Arial" w:hAnsi="Arial"/>
          <w:color w:val="222222"/>
          <w:sz w:val="20"/>
          <w:szCs w:val="20"/>
          <w:highlight w:val="white"/>
          <w:rtl w:val="0"/>
        </w:rPr>
        <w:t xml:space="preserve"> uvádí aktuální vítězka Zuzana Šťastná z nízkoprahového klubu Likusák v Brně. </w:t>
      </w:r>
    </w:p>
    <w:p w:rsidR="00000000" w:rsidDel="00000000" w:rsidP="00000000" w:rsidRDefault="00000000" w:rsidRPr="00000000" w14:paraId="00000009">
      <w:pPr>
        <w:spacing w:after="120" w:line="273.6" w:lineRule="auto"/>
        <w:contextualSpacing w:val="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V kategorii Tým roku - Cena Bohemia Energy byly nominovány tři týmy: PARTYHARMreduction pražské organizace Progressive o.p.s., Terénní program Ústecký kraj organiazce Rozkoš bez rizika, z.s. a Terénní sociální programy organ</w:t>
      </w:r>
      <w:r w:rsidDel="00000000" w:rsidR="00000000" w:rsidRPr="00000000">
        <w:rPr>
          <w:rFonts w:ascii="Arial" w:cs="Arial" w:eastAsia="Arial" w:hAnsi="Arial"/>
          <w:sz w:val="20"/>
          <w:szCs w:val="20"/>
          <w:rtl w:val="0"/>
        </w:rPr>
        <w:t xml:space="preserve">izace Prostor Plus, o.p.s. Letošní cenu získal tým PARTYHARMreduction, který se zaměřuje se na snižování rizik spojených s konzumací návykových látek v prostředí hudebních koncertů a festivalů. </w:t>
      </w:r>
      <w:r w:rsidDel="00000000" w:rsidR="00000000" w:rsidRPr="00000000">
        <w:rPr>
          <w:rtl w:val="0"/>
        </w:rPr>
      </w:r>
    </w:p>
    <w:p w:rsidR="00000000" w:rsidDel="00000000" w:rsidP="00000000" w:rsidRDefault="00000000" w:rsidRPr="00000000" w14:paraId="0000000A">
      <w:pPr>
        <w:spacing w:after="120" w:line="273.6" w:lineRule="auto"/>
        <w:contextualSpacing w:val="0"/>
        <w:rPr>
          <w:rFonts w:ascii="Arial" w:cs="Arial" w:eastAsia="Arial" w:hAnsi="Arial"/>
          <w:sz w:val="20"/>
          <w:szCs w:val="20"/>
        </w:rPr>
      </w:pPr>
      <w:r w:rsidDel="00000000" w:rsidR="00000000" w:rsidRPr="00000000">
        <w:rPr>
          <w:rFonts w:ascii="Arial" w:cs="Arial" w:eastAsia="Arial" w:hAnsi="Arial"/>
          <w:color w:val="222222"/>
          <w:sz w:val="20"/>
          <w:szCs w:val="20"/>
          <w:highlight w:val="white"/>
          <w:rtl w:val="0"/>
        </w:rPr>
        <w:t xml:space="preserve">Výroční cenu ČASovaná bota Česká asociace streetwork uděluje již tradičně od roku 2001. Chce tím upozornit na důležitost profese streetworkerů a pracovníků nízkoprahových služeb. Ti nastupují za plat pohybující se kolem 16 500 korun a během následujících let částka nepřesáhne ani 20 000 korun měsíčně. </w:t>
      </w:r>
      <w:r w:rsidDel="00000000" w:rsidR="00000000" w:rsidRPr="00000000">
        <w:rPr>
          <w:rFonts w:ascii="Arial" w:cs="Arial" w:eastAsia="Arial" w:hAnsi="Arial"/>
          <w:i w:val="1"/>
          <w:color w:val="222222"/>
          <w:sz w:val="20"/>
          <w:szCs w:val="20"/>
          <w:highlight w:val="white"/>
          <w:rtl w:val="0"/>
        </w:rPr>
        <w:t xml:space="preserve">“Pracovníkům nízkoprahových služeb takto chceme vzdát hold a motivovat je k další práci. Uvědomujeme si, že platy, za které pracují vůbec neodpovídají náročnosti práce. Díky jejich práci mnoho lidí nachází lepší životní cestu. Plno rodičům zachraňují jejich děti, které  by jinak třeba spadly do drog apod.,”</w:t>
      </w:r>
      <w:r w:rsidDel="00000000" w:rsidR="00000000" w:rsidRPr="00000000">
        <w:rPr>
          <w:rFonts w:ascii="Arial" w:cs="Arial" w:eastAsia="Arial" w:hAnsi="Arial"/>
          <w:color w:val="222222"/>
          <w:sz w:val="20"/>
          <w:szCs w:val="20"/>
          <w:highlight w:val="white"/>
          <w:rtl w:val="0"/>
        </w:rPr>
        <w:t xml:space="preserve"> říká ředitelka České asociace streetwork Martina Zikmundová. </w:t>
      </w:r>
      <w:r w:rsidDel="00000000" w:rsidR="00000000" w:rsidRPr="00000000">
        <w:rPr>
          <w:rtl w:val="0"/>
        </w:rPr>
      </w:r>
    </w:p>
    <w:p w:rsidR="00000000" w:rsidDel="00000000" w:rsidP="00000000" w:rsidRDefault="00000000" w:rsidRPr="00000000" w14:paraId="0000000B">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71.2" w:lineRule="auto"/>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71.2"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D">
      <w:pPr>
        <w:spacing w:after="120" w:line="273.6" w:lineRule="auto"/>
        <w:contextualSpacing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Česká asociace streetwork </w:t>
      </w:r>
      <w:r w:rsidDel="00000000" w:rsidR="00000000" w:rsidRPr="00000000">
        <w:rPr>
          <w:rFonts w:ascii="Arial" w:cs="Arial" w:eastAsia="Arial" w:hAnsi="Arial"/>
          <w:sz w:val="20"/>
          <w:szCs w:val="20"/>
          <w:rtl w:val="0"/>
        </w:rPr>
        <w:t xml:space="preserve">je střešní organizací poskytovatelů nízkoprahových sociálních služeb. Ty jsou snadno dostupné lidem a zcela zdarma. Mimo to vede ČAS i mnoho vlastních projektů. Před šesti lety spustila projekt Streetwork online, v rámci něhož vznikl portál </w:t>
      </w:r>
      <w:hyperlink r:id="rId6">
        <w:r w:rsidDel="00000000" w:rsidR="00000000" w:rsidRPr="00000000">
          <w:rPr>
            <w:rFonts w:ascii="Arial" w:cs="Arial" w:eastAsia="Arial" w:hAnsi="Arial"/>
            <w:color w:val="000080"/>
            <w:sz w:val="20"/>
            <w:szCs w:val="20"/>
            <w:u w:val="single"/>
            <w:rtl w:val="0"/>
          </w:rPr>
          <w:t xml:space="preserve">jdidoklubu.cz</w:t>
        </w:r>
      </w:hyperlink>
      <w:r w:rsidDel="00000000" w:rsidR="00000000" w:rsidRPr="00000000">
        <w:rPr>
          <w:rFonts w:ascii="Arial" w:cs="Arial" w:eastAsia="Arial" w:hAnsi="Arial"/>
          <w:sz w:val="20"/>
          <w:szCs w:val="20"/>
          <w:rtl w:val="0"/>
        </w:rPr>
        <w:t xml:space="preserve">. Práci streetworkera tak asociace přenesla i do online prostředí. Děti, které tráví svůj čas primárně v internetovém prostředí, tak mohou využít nízkoprahové služby i tam. ČAS v České republice funguje od roku 1997. Více na </w:t>
      </w:r>
      <w:hyperlink r:id="rId7">
        <w:r w:rsidDel="00000000" w:rsidR="00000000" w:rsidRPr="00000000">
          <w:rPr>
            <w:rFonts w:ascii="Arial" w:cs="Arial" w:eastAsia="Arial" w:hAnsi="Arial"/>
            <w:color w:val="1155cc"/>
            <w:sz w:val="20"/>
            <w:szCs w:val="20"/>
            <w:u w:val="single"/>
            <w:rtl w:val="0"/>
          </w:rPr>
          <w:t xml:space="preserve">www.streetwork.cz</w:t>
        </w:r>
      </w:hyperlink>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1E">
      <w:pPr>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0">
      <w:pPr>
        <w:spacing w:line="276"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Společnost Bohemia Energy</w:t>
      </w:r>
      <w:r w:rsidDel="00000000" w:rsidR="00000000" w:rsidRPr="00000000">
        <w:rPr>
          <w:rFonts w:ascii="Arial" w:cs="Arial" w:eastAsia="Arial" w:hAnsi="Arial"/>
          <w:sz w:val="20"/>
          <w:szCs w:val="20"/>
          <w:rtl w:val="0"/>
        </w:rPr>
        <w:t xml:space="preserve"> je největším alternativním dodavatelem elektřiny a plynu v České republice. Zákazníkům dodává energie od samého začátku liberalizace energetického trhu. Jako první alternativní dodavatel začala v roce 2006 nabízet elektřinu domácnostem, plyn pak v roce 2008. Její tarif Garance patří dlouhodobě mezi nejlevnější tarify na trhu. Kromě výhodných cen energií nabízí svým zákazníkům komplexní zákaznický servis a vstřícné obchodní podmínky. Společnost má aktuálně více než 1 milion zákazníků a přes 10 let zkušeností v oblasti prodeje elektřiny a plynu. Bohemia Energy patří mezi sto největších českých firem a je součástí energetické skupiny Bohemia Energy entity, kterou tvoří mimo jiné společnosti Slovakia Energy - největší alternativní dodavatel energií na Slovensku nebo Europe Easy Energy – vítěz již druhého ročníku aukce na hromadnou změnu dodavatele energií pořádané spotřebitelskou organizací dTest.</w:t>
      </w:r>
      <w:r w:rsidDel="00000000" w:rsidR="00000000" w:rsidRPr="00000000">
        <w:rPr>
          <w:rtl w:val="0"/>
        </w:rPr>
      </w:r>
    </w:p>
    <w:p w:rsidR="00000000" w:rsidDel="00000000" w:rsidP="00000000" w:rsidRDefault="00000000" w:rsidRPr="00000000" w14:paraId="00000021">
      <w:pPr>
        <w:spacing w:after="120" w:line="276" w:lineRule="auto"/>
        <w:contextualSpacing w:val="0"/>
        <w:jc w:val="both"/>
        <w:rPr>
          <w:rFonts w:ascii="Trebuchet MS" w:cs="Trebuchet MS" w:eastAsia="Trebuchet MS" w:hAnsi="Trebuchet MS"/>
          <w:b w:val="1"/>
          <w:sz w:val="14"/>
          <w:szCs w:val="14"/>
        </w:rPr>
      </w:pPr>
      <w:r w:rsidDel="00000000" w:rsidR="00000000" w:rsidRPr="00000000">
        <w:rPr>
          <w:rtl w:val="0"/>
        </w:rPr>
      </w:r>
    </w:p>
    <w:p w:rsidR="00000000" w:rsidDel="00000000" w:rsidP="00000000" w:rsidRDefault="00000000" w:rsidRPr="00000000" w14:paraId="00000022">
      <w:pPr>
        <w:spacing w:after="120" w:line="273.6" w:lineRule="auto"/>
        <w:contextualSpacing w:val="0"/>
        <w:jc w:val="both"/>
        <w:rPr>
          <w:rFonts w:ascii="Arial" w:cs="Arial" w:eastAsia="Arial" w:hAnsi="Arial"/>
          <w:b w:val="1"/>
          <w:sz w:val="20"/>
          <w:szCs w:val="20"/>
        </w:rPr>
      </w:pPr>
      <w:r w:rsidDel="00000000" w:rsidR="00000000" w:rsidRPr="00000000">
        <w:rPr>
          <w:rtl w:val="0"/>
        </w:rPr>
      </w:r>
    </w:p>
    <w:sectPr>
      <w:headerReference r:id="rId8" w:type="default"/>
      <w:footerReference r:id="rId9" w:type="default"/>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Kontakt pro média:</w:t>
    </w:r>
  </w:p>
  <w:p w:rsidR="00000000" w:rsidDel="00000000" w:rsidP="00000000" w:rsidRDefault="00000000" w:rsidRPr="00000000" w14:paraId="00000027">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Česká asociace streetwork</w:t>
    </w:r>
  </w:p>
  <w:p w:rsidR="00000000" w:rsidDel="00000000" w:rsidP="00000000" w:rsidRDefault="00000000" w:rsidRPr="00000000" w14:paraId="00000028">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Marina Zikmundová, ředitelka ČAS</w:t>
    </w:r>
  </w:p>
  <w:p w:rsidR="00000000" w:rsidDel="00000000" w:rsidP="00000000" w:rsidRDefault="00000000" w:rsidRPr="00000000" w14:paraId="00000029">
    <w:pPr>
      <w:contextualSpacing w:val="0"/>
      <w:rPr>
        <w:rFonts w:ascii="Arial" w:cs="Arial" w:eastAsia="Arial" w:hAnsi="Arial"/>
        <w:sz w:val="20"/>
        <w:szCs w:val="20"/>
      </w:rPr>
    </w:pPr>
    <w:hyperlink r:id="rId1">
      <w:r w:rsidDel="00000000" w:rsidR="00000000" w:rsidRPr="00000000">
        <w:rPr>
          <w:rFonts w:ascii="Arial" w:cs="Arial" w:eastAsia="Arial" w:hAnsi="Arial"/>
          <w:color w:val="1155cc"/>
          <w:sz w:val="20"/>
          <w:szCs w:val="20"/>
          <w:u w:val="single"/>
          <w:rtl w:val="0"/>
        </w:rPr>
        <w:t xml:space="preserve">zikmundova@streetwork.cz</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A">
    <w:pP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Lucie Nemešová, tiskový servis</w:t>
    </w:r>
  </w:p>
  <w:p w:rsidR="00000000" w:rsidDel="00000000" w:rsidP="00000000" w:rsidRDefault="00000000" w:rsidRPr="00000000" w14:paraId="0000002B">
    <w:pPr>
      <w:contextualSpacing w:val="0"/>
      <w:rPr>
        <w:rFonts w:ascii="Arial" w:cs="Arial" w:eastAsia="Arial" w:hAnsi="Arial"/>
        <w:sz w:val="20"/>
        <w:szCs w:val="20"/>
      </w:rPr>
    </w:pPr>
    <w:hyperlink r:id="rId2">
      <w:r w:rsidDel="00000000" w:rsidR="00000000" w:rsidRPr="00000000">
        <w:rPr>
          <w:rFonts w:ascii="Arial" w:cs="Arial" w:eastAsia="Arial" w:hAnsi="Arial"/>
          <w:color w:val="1155cc"/>
          <w:sz w:val="20"/>
          <w:szCs w:val="20"/>
          <w:u w:val="single"/>
          <w:rtl w:val="0"/>
        </w:rPr>
        <w:t xml:space="preserve">lucie.nemesova@gmail.com</w:t>
      </w:r>
    </w:hyperlink>
    <w:r w:rsidDel="00000000" w:rsidR="00000000" w:rsidRPr="00000000">
      <w:rPr>
        <w:rFonts w:ascii="Arial" w:cs="Arial" w:eastAsia="Arial" w:hAnsi="Arial"/>
        <w:sz w:val="20"/>
        <w:szCs w:val="20"/>
        <w:rtl w:val="0"/>
      </w:rPr>
      <w:t xml:space="preserve">, 602 325 029</w:t>
    </w:r>
  </w:p>
  <w:p w:rsidR="00000000" w:rsidDel="00000000" w:rsidP="00000000" w:rsidRDefault="00000000" w:rsidRPr="00000000" w14:paraId="0000002C">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before="120" w:lineRule="auto"/>
      <w:contextualSpacing w:val="0"/>
      <w:jc w:val="right"/>
      <w:rPr>
        <w:rFonts w:ascii="Arial" w:cs="Arial" w:eastAsia="Arial" w:hAnsi="Arial"/>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66676</wp:posOffset>
          </wp:positionH>
          <wp:positionV relativeFrom="paragraph">
            <wp:posOffset>123825</wp:posOffset>
          </wp:positionV>
          <wp:extent cx="1504040" cy="16525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04040" cy="1652588"/>
                  </a:xfrm>
                  <a:prstGeom prst="rect"/>
                  <a:ln/>
                </pic:spPr>
              </pic:pic>
            </a:graphicData>
          </a:graphic>
        </wp:anchor>
      </w:drawing>
    </w:r>
  </w:p>
  <w:p w:rsidR="00000000" w:rsidDel="00000000" w:rsidP="00000000" w:rsidRDefault="00000000" w:rsidRPr="00000000" w14:paraId="00000024">
    <w:pPr>
      <w:spacing w:before="120" w:lineRule="auto"/>
      <w:contextualSpacing w:val="0"/>
      <w:jc w:val="right"/>
      <w:rPr/>
    </w:pPr>
    <w:r w:rsidDel="00000000" w:rsidR="00000000" w:rsidRPr="00000000">
      <w:rPr>
        <w:rFonts w:ascii="Arial" w:cs="Arial" w:eastAsia="Arial" w:hAnsi="Arial"/>
        <w:sz w:val="20"/>
        <w:szCs w:val="20"/>
        <w:rtl w:val="0"/>
      </w:rPr>
      <w:t xml:space="preserve">Tisková zpráva</w:t>
    </w: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jdidoklubu.cz/" TargetMode="External"/><Relationship Id="rId7" Type="http://schemas.openxmlformats.org/officeDocument/2006/relationships/hyperlink" Target="http://www.streetwork.cz/"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zikmundova@streetwork.cz" TargetMode="External"/><Relationship Id="rId2" Type="http://schemas.openxmlformats.org/officeDocument/2006/relationships/hyperlink" Target="mailto:lucie.nemesov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